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D0" w:rsidRDefault="00820451">
      <w:pPr>
        <w:ind w:right="-113"/>
        <w:jc w:val="center"/>
        <w:rPr>
          <w:b/>
          <w:szCs w:val="28"/>
        </w:rPr>
      </w:pPr>
      <w:r>
        <w:rPr>
          <w:b/>
          <w:noProof/>
        </w:rPr>
        <w:drawing>
          <wp:anchor distT="0" distB="0" distL="114300" distR="114300" simplePos="0" relativeHeight="251659264" behindDoc="0" locked="0" layoutInCell="1" allowOverlap="1">
            <wp:simplePos x="0" y="0"/>
            <wp:positionH relativeFrom="column">
              <wp:posOffset>2686050</wp:posOffset>
            </wp:positionH>
            <wp:positionV relativeFrom="paragraph">
              <wp:posOffset>80010</wp:posOffset>
            </wp:positionV>
            <wp:extent cx="701675" cy="895350"/>
            <wp:effectExtent l="0" t="0" r="3175" b="0"/>
            <wp:wrapTopAndBottom/>
            <wp:docPr id="2" name="Рисунок 1"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Герб Милютинского района_Цвет"/>
                    <pic:cNvPicPr>
                      <a:picLocks noChangeAspect="1" noChangeArrowheads="1"/>
                    </pic:cNvPicPr>
                  </pic:nvPicPr>
                  <pic:blipFill>
                    <a:blip r:embed="rId10"/>
                    <a:srcRect/>
                    <a:stretch>
                      <a:fillRect/>
                    </a:stretch>
                  </pic:blipFill>
                  <pic:spPr>
                    <a:xfrm>
                      <a:off x="0" y="0"/>
                      <a:ext cx="701675" cy="895350"/>
                    </a:xfrm>
                    <a:prstGeom prst="rect">
                      <a:avLst/>
                    </a:prstGeom>
                    <a:noFill/>
                    <a:ln w="9525">
                      <a:noFill/>
                      <a:miter lim="800000"/>
                      <a:headEnd/>
                      <a:tailEnd/>
                    </a:ln>
                  </pic:spPr>
                </pic:pic>
              </a:graphicData>
            </a:graphic>
          </wp:anchor>
        </w:drawing>
      </w:r>
    </w:p>
    <w:p w:rsidR="001E237A" w:rsidRPr="001E237A" w:rsidRDefault="001E237A" w:rsidP="001E237A">
      <w:pPr>
        <w:spacing w:after="0" w:line="240" w:lineRule="auto"/>
        <w:jc w:val="center"/>
        <w:textAlignment w:val="baseline"/>
        <w:rPr>
          <w:color w:val="000000"/>
          <w:sz w:val="28"/>
          <w:szCs w:val="28"/>
        </w:rPr>
      </w:pPr>
      <w:r w:rsidRPr="001E237A">
        <w:rPr>
          <w:color w:val="000000"/>
          <w:sz w:val="28"/>
          <w:szCs w:val="28"/>
        </w:rPr>
        <w:t>РОСТОВСКАЯ ОБЛАСТЬ</w:t>
      </w:r>
    </w:p>
    <w:p w:rsidR="001E237A" w:rsidRPr="001E237A" w:rsidRDefault="001E237A" w:rsidP="001E237A">
      <w:pPr>
        <w:spacing w:after="0" w:line="240" w:lineRule="auto"/>
        <w:jc w:val="center"/>
        <w:textAlignment w:val="baseline"/>
        <w:rPr>
          <w:color w:val="000000"/>
          <w:sz w:val="28"/>
          <w:szCs w:val="28"/>
        </w:rPr>
      </w:pPr>
      <w:r w:rsidRPr="001E237A">
        <w:rPr>
          <w:color w:val="000000"/>
          <w:sz w:val="28"/>
          <w:szCs w:val="28"/>
        </w:rPr>
        <w:t>МИЛЮТИНСКИЙ РАЙОН</w:t>
      </w:r>
    </w:p>
    <w:p w:rsidR="001E237A" w:rsidRPr="001E237A" w:rsidRDefault="001E237A" w:rsidP="001E237A">
      <w:pPr>
        <w:spacing w:after="0" w:line="240" w:lineRule="auto"/>
        <w:jc w:val="center"/>
        <w:textAlignment w:val="baseline"/>
        <w:rPr>
          <w:color w:val="000000"/>
          <w:sz w:val="28"/>
          <w:szCs w:val="28"/>
        </w:rPr>
      </w:pPr>
      <w:r w:rsidRPr="001E237A">
        <w:rPr>
          <w:color w:val="000000"/>
          <w:sz w:val="28"/>
          <w:szCs w:val="28"/>
        </w:rPr>
        <w:t xml:space="preserve">АДМИНИСТРАЦИЯ </w:t>
      </w:r>
    </w:p>
    <w:p w:rsidR="001E237A" w:rsidRPr="001E237A" w:rsidRDefault="001E237A" w:rsidP="001E237A">
      <w:pPr>
        <w:spacing w:after="0" w:line="240" w:lineRule="auto"/>
        <w:jc w:val="center"/>
        <w:textAlignment w:val="baseline"/>
        <w:rPr>
          <w:color w:val="000000"/>
          <w:sz w:val="28"/>
          <w:szCs w:val="28"/>
        </w:rPr>
      </w:pPr>
      <w:r w:rsidRPr="001E237A">
        <w:rPr>
          <w:color w:val="000000"/>
          <w:sz w:val="28"/>
          <w:szCs w:val="28"/>
        </w:rPr>
        <w:t>МИЛЮТИНСКОГО СЕЛЬСКОГО ПОСЕЛЕНИЯ</w:t>
      </w:r>
    </w:p>
    <w:p w:rsidR="001E237A" w:rsidRPr="001E237A" w:rsidRDefault="001E237A" w:rsidP="001E237A">
      <w:pPr>
        <w:spacing w:after="0" w:line="240" w:lineRule="auto"/>
        <w:jc w:val="center"/>
        <w:textAlignment w:val="baseline"/>
        <w:rPr>
          <w:color w:val="000000"/>
          <w:sz w:val="28"/>
          <w:szCs w:val="28"/>
        </w:rPr>
      </w:pPr>
    </w:p>
    <w:p w:rsidR="001E237A" w:rsidRPr="001E237A" w:rsidRDefault="001E237A" w:rsidP="001E237A">
      <w:pPr>
        <w:spacing w:after="0" w:line="240" w:lineRule="auto"/>
        <w:jc w:val="center"/>
        <w:textAlignment w:val="baseline"/>
        <w:rPr>
          <w:color w:val="000000"/>
          <w:sz w:val="28"/>
          <w:szCs w:val="28"/>
        </w:rPr>
      </w:pPr>
      <w:r w:rsidRPr="001E237A">
        <w:rPr>
          <w:color w:val="000000"/>
          <w:sz w:val="28"/>
          <w:szCs w:val="28"/>
        </w:rPr>
        <w:t>ПОСТАНОВЛЕНИЕ</w:t>
      </w:r>
    </w:p>
    <w:p w:rsidR="001E237A" w:rsidRDefault="001E237A" w:rsidP="001E237A">
      <w:pPr>
        <w:spacing w:after="0" w:line="240" w:lineRule="auto"/>
        <w:jc w:val="center"/>
        <w:textAlignment w:val="baseline"/>
        <w:rPr>
          <w:color w:val="000000"/>
          <w:sz w:val="28"/>
          <w:szCs w:val="28"/>
        </w:rPr>
      </w:pPr>
      <w:r w:rsidRPr="001E237A">
        <w:rPr>
          <w:sz w:val="28"/>
          <w:szCs w:val="28"/>
        </w:rPr>
        <w:t>05.</w:t>
      </w:r>
      <w:r w:rsidRPr="001E237A">
        <w:rPr>
          <w:sz w:val="28"/>
          <w:szCs w:val="28"/>
          <w:lang w:val="en-US"/>
        </w:rPr>
        <w:t>0</w:t>
      </w:r>
      <w:r w:rsidRPr="001E237A">
        <w:rPr>
          <w:sz w:val="28"/>
          <w:szCs w:val="28"/>
        </w:rPr>
        <w:t>2.20</w:t>
      </w:r>
      <w:r w:rsidRPr="001E237A">
        <w:rPr>
          <w:sz w:val="28"/>
          <w:szCs w:val="28"/>
          <w:lang w:val="en-US"/>
        </w:rPr>
        <w:t>2</w:t>
      </w:r>
      <w:r w:rsidRPr="001E237A">
        <w:rPr>
          <w:sz w:val="28"/>
          <w:szCs w:val="28"/>
        </w:rPr>
        <w:t>1</w:t>
      </w:r>
      <w:r w:rsidRPr="001E237A">
        <w:rPr>
          <w:color w:val="000000"/>
          <w:sz w:val="28"/>
          <w:szCs w:val="28"/>
        </w:rPr>
        <w:t xml:space="preserve"> № </w:t>
      </w:r>
      <w:r w:rsidR="00506C65">
        <w:rPr>
          <w:color w:val="000000"/>
          <w:sz w:val="28"/>
          <w:szCs w:val="28"/>
        </w:rPr>
        <w:t>17</w:t>
      </w:r>
    </w:p>
    <w:p w:rsidR="001E237A" w:rsidRPr="001E237A" w:rsidRDefault="001E237A" w:rsidP="001E237A">
      <w:pPr>
        <w:spacing w:after="0" w:line="240" w:lineRule="auto"/>
        <w:jc w:val="center"/>
        <w:textAlignment w:val="baseline"/>
        <w:rPr>
          <w:color w:val="000000"/>
          <w:sz w:val="28"/>
          <w:szCs w:val="28"/>
        </w:rPr>
      </w:pPr>
      <w:r w:rsidRPr="001E237A">
        <w:rPr>
          <w:color w:val="000000"/>
          <w:sz w:val="28"/>
          <w:szCs w:val="28"/>
        </w:rPr>
        <w:t>ст. Милютинская</w:t>
      </w:r>
    </w:p>
    <w:p w:rsidR="003350D0" w:rsidRDefault="003350D0"/>
    <w:tbl>
      <w:tblPr>
        <w:tblW w:w="0" w:type="auto"/>
        <w:tblInd w:w="137" w:type="dxa"/>
        <w:tblLayout w:type="fixed"/>
        <w:tblLook w:val="04A0" w:firstRow="1" w:lastRow="0" w:firstColumn="1" w:lastColumn="0" w:noHBand="0" w:noVBand="1"/>
      </w:tblPr>
      <w:tblGrid>
        <w:gridCol w:w="9240"/>
      </w:tblGrid>
      <w:tr w:rsidR="003350D0">
        <w:trPr>
          <w:trHeight w:val="1108"/>
        </w:trPr>
        <w:tc>
          <w:tcPr>
            <w:tcW w:w="9240" w:type="dxa"/>
          </w:tcPr>
          <w:p w:rsidR="003350D0" w:rsidRDefault="00820451" w:rsidP="001E237A">
            <w:pPr>
              <w:shd w:val="clear" w:color="auto" w:fill="FFFFFF"/>
              <w:spacing w:after="0" w:line="240" w:lineRule="auto"/>
              <w:ind w:left="7"/>
              <w:jc w:val="center"/>
              <w:rPr>
                <w:b/>
                <w:color w:val="000040"/>
                <w:szCs w:val="28"/>
              </w:rPr>
            </w:pPr>
            <w:r>
              <w:rPr>
                <w:rFonts w:eastAsia="Calibri"/>
                <w:b/>
                <w:bCs/>
                <w:sz w:val="28"/>
                <w:szCs w:val="28"/>
                <w:lang w:eastAsia="en-US"/>
              </w:rPr>
              <w:t>Об утверждении ведомственного стандарта внутреннего муниципального финансового контроля «Планирование проверок, ревизий и обследований»</w:t>
            </w:r>
          </w:p>
        </w:tc>
      </w:tr>
    </w:tbl>
    <w:p w:rsidR="003350D0" w:rsidRDefault="003350D0">
      <w:pPr>
        <w:pStyle w:val="af9"/>
        <w:rPr>
          <w:szCs w:val="28"/>
        </w:rPr>
      </w:pPr>
    </w:p>
    <w:p w:rsidR="003350D0" w:rsidRDefault="003350D0">
      <w:pPr>
        <w:shd w:val="clear" w:color="auto" w:fill="FFFFFF"/>
        <w:spacing w:after="0" w:line="262" w:lineRule="atLeast"/>
        <w:textAlignment w:val="baseline"/>
        <w:rPr>
          <w:color w:val="000000"/>
          <w:sz w:val="28"/>
          <w:szCs w:val="28"/>
        </w:rPr>
      </w:pPr>
    </w:p>
    <w:p w:rsidR="001E237A" w:rsidRDefault="00820451">
      <w:pPr>
        <w:widowControl w:val="0"/>
        <w:autoSpaceDE w:val="0"/>
        <w:autoSpaceDN w:val="0"/>
        <w:spacing w:after="0" w:line="240" w:lineRule="auto"/>
        <w:ind w:firstLine="709"/>
        <w:jc w:val="both"/>
        <w:rPr>
          <w:sz w:val="28"/>
          <w:szCs w:val="28"/>
        </w:rPr>
      </w:pPr>
      <w:r>
        <w:rPr>
          <w:sz w:val="28"/>
          <w:szCs w:val="28"/>
        </w:rPr>
        <w:t>В соответствии с пунктом 3 статьи 269.2 Бюджетного кодекса Российской Федерации и постановлением Правительства Российской Федерации от 27.02.2020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proofErr w:type="gramStart"/>
      <w:r w:rsidR="001E237A">
        <w:rPr>
          <w:sz w:val="28"/>
          <w:szCs w:val="28"/>
        </w:rPr>
        <w:t xml:space="preserve"> </w:t>
      </w:r>
      <w:r>
        <w:rPr>
          <w:sz w:val="28"/>
          <w:szCs w:val="28"/>
        </w:rPr>
        <w:t>,</w:t>
      </w:r>
      <w:proofErr w:type="gramEnd"/>
      <w:r w:rsidR="001E237A">
        <w:rPr>
          <w:sz w:val="28"/>
          <w:szCs w:val="28"/>
        </w:rPr>
        <w:t xml:space="preserve">Администрация </w:t>
      </w:r>
      <w:proofErr w:type="spellStart"/>
      <w:r w:rsidR="001E237A">
        <w:rPr>
          <w:sz w:val="28"/>
          <w:szCs w:val="28"/>
        </w:rPr>
        <w:t>Милютинского</w:t>
      </w:r>
      <w:proofErr w:type="spellEnd"/>
      <w:r w:rsidR="001E237A">
        <w:rPr>
          <w:sz w:val="28"/>
          <w:szCs w:val="28"/>
        </w:rPr>
        <w:t xml:space="preserve"> сельского поселения </w:t>
      </w:r>
    </w:p>
    <w:p w:rsidR="003350D0" w:rsidRPr="001E237A" w:rsidRDefault="001E237A" w:rsidP="001E237A">
      <w:pPr>
        <w:widowControl w:val="0"/>
        <w:autoSpaceDE w:val="0"/>
        <w:autoSpaceDN w:val="0"/>
        <w:spacing w:after="0" w:line="240" w:lineRule="auto"/>
        <w:ind w:firstLine="709"/>
        <w:jc w:val="center"/>
        <w:rPr>
          <w:sz w:val="28"/>
          <w:szCs w:val="28"/>
        </w:rPr>
      </w:pPr>
      <w:r>
        <w:rPr>
          <w:sz w:val="28"/>
          <w:szCs w:val="28"/>
        </w:rPr>
        <w:t>ПОСТАНОВЛЯЕТ</w:t>
      </w:r>
      <w:r w:rsidR="00820451" w:rsidRPr="001E237A">
        <w:rPr>
          <w:bCs/>
          <w:sz w:val="28"/>
          <w:szCs w:val="28"/>
        </w:rPr>
        <w:t>:</w:t>
      </w:r>
    </w:p>
    <w:p w:rsidR="003350D0" w:rsidRDefault="00820451">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«Планирование проверок, ревизий и обследований» согласно приложению.</w:t>
      </w:r>
    </w:p>
    <w:p w:rsidR="003350D0" w:rsidRDefault="001E237A">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 xml:space="preserve">Настоящее постановление </w:t>
      </w:r>
      <w:r w:rsidR="00820451">
        <w:rPr>
          <w:rFonts w:eastAsia="Calibri"/>
          <w:sz w:val="28"/>
          <w:szCs w:val="28"/>
          <w:lang w:eastAsia="en-US"/>
        </w:rPr>
        <w:t xml:space="preserve"> вступает в силу со дня его подписания.</w:t>
      </w:r>
    </w:p>
    <w:p w:rsidR="003350D0" w:rsidRDefault="00820451">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w:t>
      </w:r>
      <w:r w:rsidR="001E237A">
        <w:rPr>
          <w:rFonts w:eastAsia="Calibri"/>
          <w:sz w:val="28"/>
          <w:szCs w:val="28"/>
          <w:lang w:eastAsia="en-US"/>
        </w:rPr>
        <w:t>постановления</w:t>
      </w:r>
      <w:r>
        <w:rPr>
          <w:rFonts w:eastAsia="Calibri"/>
          <w:sz w:val="28"/>
          <w:szCs w:val="28"/>
          <w:lang w:eastAsia="en-US"/>
        </w:rPr>
        <w:t xml:space="preserve"> оставляю за собой.</w:t>
      </w: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820451">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w:t>
      </w:r>
      <w:r w:rsidR="001E237A">
        <w:rPr>
          <w:rFonts w:eastAsia="Calibri"/>
          <w:color w:val="000000"/>
          <w:sz w:val="28"/>
          <w:szCs w:val="28"/>
          <w:shd w:val="clear" w:color="auto" w:fill="FFFFFF"/>
          <w:lang w:eastAsia="en-US"/>
        </w:rPr>
        <w:t>Глава Администрации</w:t>
      </w:r>
    </w:p>
    <w:p w:rsidR="001E237A" w:rsidRDefault="001E237A" w:rsidP="001E237A">
      <w:pPr>
        <w:widowControl w:val="0"/>
        <w:autoSpaceDE w:val="0"/>
        <w:autoSpaceDN w:val="0"/>
        <w:spacing w:after="0" w:line="240" w:lineRule="auto"/>
        <w:ind w:firstLine="709"/>
        <w:jc w:val="both"/>
        <w:rPr>
          <w:sz w:val="28"/>
          <w:szCs w:val="28"/>
        </w:rPr>
      </w:pPr>
      <w:r>
        <w:rPr>
          <w:rFonts w:eastAsia="Calibri"/>
          <w:color w:val="000000"/>
          <w:sz w:val="28"/>
          <w:szCs w:val="28"/>
          <w:shd w:val="clear" w:color="auto" w:fill="FFFFFF"/>
          <w:lang w:eastAsia="en-US"/>
        </w:rPr>
        <w:t xml:space="preserve">      </w:t>
      </w:r>
      <w:proofErr w:type="spellStart"/>
      <w:r>
        <w:rPr>
          <w:sz w:val="28"/>
          <w:szCs w:val="28"/>
        </w:rPr>
        <w:t>Милютинского</w:t>
      </w:r>
      <w:proofErr w:type="spellEnd"/>
      <w:r>
        <w:rPr>
          <w:sz w:val="28"/>
          <w:szCs w:val="28"/>
        </w:rPr>
        <w:t xml:space="preserve"> сельского поселения                    Л. В. </w:t>
      </w:r>
      <w:proofErr w:type="gramStart"/>
      <w:r>
        <w:rPr>
          <w:sz w:val="28"/>
          <w:szCs w:val="28"/>
        </w:rPr>
        <w:t>Алёшкина</w:t>
      </w:r>
      <w:proofErr w:type="gramEnd"/>
    </w:p>
    <w:p w:rsidR="003350D0" w:rsidRDefault="003350D0" w:rsidP="001E237A">
      <w:pPr>
        <w:shd w:val="clear" w:color="auto" w:fill="FFFFFF"/>
        <w:tabs>
          <w:tab w:val="left" w:pos="1230"/>
        </w:tabs>
        <w:spacing w:after="0" w:line="262" w:lineRule="atLeast"/>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820451" w:rsidP="001E237A">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1E237A">
        <w:rPr>
          <w:rFonts w:eastAsia="Calibri"/>
          <w:color w:val="000000"/>
          <w:sz w:val="28"/>
          <w:szCs w:val="28"/>
          <w:shd w:val="clear" w:color="auto" w:fill="FFFFFF"/>
          <w:lang w:eastAsia="en-US"/>
        </w:rPr>
        <w:t>постановлению Администрации</w:t>
      </w:r>
    </w:p>
    <w:p w:rsidR="003350D0" w:rsidRDefault="001E237A" w:rsidP="001E237A">
      <w:pPr>
        <w:shd w:val="clear" w:color="auto" w:fill="FFFFFF"/>
        <w:spacing w:after="0" w:line="262" w:lineRule="atLeast"/>
        <w:jc w:val="right"/>
        <w:textAlignment w:val="baseline"/>
        <w:rPr>
          <w:rFonts w:eastAsia="Calibri"/>
          <w:color w:val="000000"/>
          <w:sz w:val="28"/>
          <w:szCs w:val="28"/>
          <w:shd w:val="clear" w:color="auto" w:fill="FFFFFF"/>
          <w:lang w:eastAsia="en-US"/>
        </w:rPr>
      </w:pPr>
      <w:proofErr w:type="spellStart"/>
      <w:r>
        <w:rPr>
          <w:rFonts w:eastAsia="Calibri"/>
          <w:color w:val="000000"/>
          <w:sz w:val="28"/>
          <w:szCs w:val="28"/>
          <w:shd w:val="clear" w:color="auto" w:fill="FFFFFF"/>
          <w:lang w:eastAsia="en-US"/>
        </w:rPr>
        <w:t>Милютинского</w:t>
      </w:r>
      <w:proofErr w:type="spellEnd"/>
      <w:r>
        <w:rPr>
          <w:rFonts w:eastAsia="Calibri"/>
          <w:color w:val="000000"/>
          <w:sz w:val="28"/>
          <w:szCs w:val="28"/>
          <w:shd w:val="clear" w:color="auto" w:fill="FFFFFF"/>
          <w:lang w:eastAsia="en-US"/>
        </w:rPr>
        <w:t xml:space="preserve"> сельского поселения</w:t>
      </w:r>
      <w:r w:rsidR="00820451">
        <w:rPr>
          <w:rFonts w:eastAsia="Calibri"/>
          <w:color w:val="000000"/>
          <w:sz w:val="28"/>
          <w:szCs w:val="28"/>
          <w:shd w:val="clear" w:color="auto" w:fill="FFFFFF"/>
          <w:lang w:eastAsia="en-US"/>
        </w:rPr>
        <w:t xml:space="preserve">                                                                                                     </w:t>
      </w:r>
    </w:p>
    <w:p w:rsidR="003350D0" w:rsidRDefault="00820451">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 </w:t>
      </w:r>
      <w:r w:rsidR="001E237A">
        <w:rPr>
          <w:rFonts w:eastAsia="Calibri"/>
          <w:color w:val="000000"/>
          <w:sz w:val="28"/>
          <w:szCs w:val="28"/>
          <w:shd w:val="clear" w:color="auto" w:fill="FFFFFF"/>
          <w:lang w:eastAsia="en-US"/>
        </w:rPr>
        <w:t>05</w:t>
      </w:r>
      <w:r>
        <w:rPr>
          <w:rFonts w:eastAsia="Calibri"/>
          <w:color w:val="000000"/>
          <w:sz w:val="28"/>
          <w:szCs w:val="28"/>
          <w:shd w:val="clear" w:color="auto" w:fill="FFFFFF"/>
          <w:lang w:eastAsia="en-US"/>
        </w:rPr>
        <w:t>.0</w:t>
      </w:r>
      <w:r w:rsidR="001E237A">
        <w:rPr>
          <w:rFonts w:eastAsia="Calibri"/>
          <w:color w:val="000000"/>
          <w:sz w:val="28"/>
          <w:szCs w:val="28"/>
          <w:shd w:val="clear" w:color="auto" w:fill="FFFFFF"/>
          <w:lang w:eastAsia="en-US"/>
        </w:rPr>
        <w:t>2</w:t>
      </w:r>
      <w:r>
        <w:rPr>
          <w:rFonts w:eastAsia="Calibri"/>
          <w:color w:val="000000"/>
          <w:sz w:val="28"/>
          <w:szCs w:val="28"/>
          <w:shd w:val="clear" w:color="auto" w:fill="FFFFFF"/>
          <w:lang w:eastAsia="en-US"/>
        </w:rPr>
        <w:t>.2021 №1</w:t>
      </w:r>
      <w:r w:rsidR="00506C65">
        <w:rPr>
          <w:rFonts w:eastAsia="Calibri"/>
          <w:color w:val="000000"/>
          <w:sz w:val="28"/>
          <w:szCs w:val="28"/>
          <w:shd w:val="clear" w:color="auto" w:fill="FFFFFF"/>
          <w:lang w:eastAsia="en-US"/>
        </w:rPr>
        <w:t>7</w:t>
      </w:r>
      <w:bookmarkStart w:id="0" w:name="_GoBack"/>
      <w:bookmarkEnd w:id="0"/>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820451">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3350D0" w:rsidRDefault="00820451">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«Планирование </w:t>
      </w:r>
    </w:p>
    <w:p w:rsidR="003350D0" w:rsidRDefault="00820451">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проверок, ревизий и обследований»</w:t>
      </w:r>
    </w:p>
    <w:p w:rsidR="003350D0" w:rsidRDefault="003350D0">
      <w:pPr>
        <w:shd w:val="clear" w:color="auto" w:fill="FFFFFF"/>
        <w:spacing w:after="0" w:line="262" w:lineRule="atLeast"/>
        <w:jc w:val="center"/>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jc w:val="center"/>
        <w:textAlignment w:val="baseline"/>
        <w:rPr>
          <w:rFonts w:eastAsia="Calibri"/>
          <w:color w:val="000000"/>
          <w:sz w:val="28"/>
          <w:szCs w:val="28"/>
          <w:shd w:val="clear" w:color="auto" w:fill="FFFFFF"/>
          <w:lang w:eastAsia="en-US"/>
        </w:rPr>
      </w:pPr>
    </w:p>
    <w:p w:rsidR="003350D0" w:rsidRDefault="00820451" w:rsidP="0063669C">
      <w:pPr>
        <w:numPr>
          <w:ilvl w:val="0"/>
          <w:numId w:val="2"/>
        </w:numPr>
        <w:shd w:val="clear" w:color="auto" w:fill="FFFFFF"/>
        <w:spacing w:after="0" w:line="262" w:lineRule="atLeast"/>
        <w:ind w:firstLineChars="171" w:firstLine="479"/>
        <w:jc w:val="both"/>
        <w:textAlignment w:val="baseline"/>
        <w:rPr>
          <w:rFonts w:eastAsia="Calibri"/>
          <w:color w:val="000000"/>
          <w:sz w:val="28"/>
          <w:szCs w:val="28"/>
          <w:shd w:val="clear" w:color="auto" w:fill="FFFFFF"/>
          <w:lang w:eastAsia="en-US"/>
        </w:rPr>
      </w:pPr>
      <w:proofErr w:type="gramStart"/>
      <w:r>
        <w:rPr>
          <w:rFonts w:eastAsia="Calibri"/>
          <w:color w:val="000000"/>
          <w:sz w:val="28"/>
          <w:szCs w:val="28"/>
          <w:shd w:val="clear" w:color="auto" w:fill="FFFFFF"/>
          <w:lang w:eastAsia="en-US"/>
        </w:rPr>
        <w:t xml:space="preserve">Ведомственный стандарт внутреннего муниципального финансового контроля </w:t>
      </w:r>
      <w:r>
        <w:rPr>
          <w:sz w:val="28"/>
          <w:szCs w:val="28"/>
        </w:rPr>
        <w:t>«Планирование проверок, ревизий и обследований»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«Планирование проверок, ревизий и обследований», утвержденным постановлением Правительства Российской Федерации от 27.02.2020 № 208 «Об утверждении федерального стандарта внутреннего государственного (муниципального) финансового контроля «Планирование проверок, ревизий и</w:t>
      </w:r>
      <w:proofErr w:type="gramEnd"/>
      <w:r>
        <w:rPr>
          <w:sz w:val="28"/>
          <w:szCs w:val="28"/>
        </w:rPr>
        <w:t xml:space="preserve"> обследований» (далее - Федеральный стандарт).</w:t>
      </w:r>
    </w:p>
    <w:p w:rsidR="003350D0" w:rsidRDefault="001E237A" w:rsidP="0063669C">
      <w:pPr>
        <w:numPr>
          <w:ilvl w:val="0"/>
          <w:numId w:val="2"/>
        </w:numPr>
        <w:shd w:val="clear" w:color="auto" w:fill="FFFFFF"/>
        <w:spacing w:after="0" w:line="262" w:lineRule="atLeast"/>
        <w:ind w:firstLineChars="171" w:firstLine="479"/>
        <w:jc w:val="both"/>
        <w:textAlignment w:val="baseline"/>
        <w:rPr>
          <w:rFonts w:eastAsia="Calibri"/>
          <w:color w:val="000000"/>
          <w:sz w:val="28"/>
          <w:szCs w:val="28"/>
          <w:shd w:val="clear" w:color="auto" w:fill="FFFFFF"/>
          <w:lang w:eastAsia="en-US"/>
        </w:rPr>
      </w:pPr>
      <w:r>
        <w:rPr>
          <w:sz w:val="28"/>
          <w:szCs w:val="28"/>
        </w:rPr>
        <w:t>Администрация</w:t>
      </w:r>
      <w:r w:rsidR="00820451">
        <w:rPr>
          <w:sz w:val="28"/>
          <w:szCs w:val="28"/>
        </w:rPr>
        <w:t xml:space="preserve"> </w:t>
      </w:r>
      <w:proofErr w:type="spellStart"/>
      <w:r w:rsidR="00820451">
        <w:rPr>
          <w:sz w:val="28"/>
          <w:szCs w:val="28"/>
        </w:rPr>
        <w:t>Милютинского</w:t>
      </w:r>
      <w:proofErr w:type="spellEnd"/>
      <w:r w:rsidR="00820451">
        <w:rPr>
          <w:sz w:val="28"/>
          <w:szCs w:val="28"/>
        </w:rPr>
        <w:t xml:space="preserve"> </w:t>
      </w:r>
      <w:r>
        <w:rPr>
          <w:sz w:val="28"/>
          <w:szCs w:val="28"/>
        </w:rPr>
        <w:t xml:space="preserve">сельского поселения </w:t>
      </w:r>
      <w:r w:rsidR="00820451">
        <w:rPr>
          <w:sz w:val="28"/>
          <w:szCs w:val="28"/>
        </w:rPr>
        <w:t>осуществляет планирование проверок, ревизий и обследований в соответствии с Федеральным стандартом с учетом положений настоящего стандарта.</w:t>
      </w:r>
    </w:p>
    <w:p w:rsidR="003350D0" w:rsidRDefault="00820451" w:rsidP="0063669C">
      <w:pPr>
        <w:numPr>
          <w:ilvl w:val="0"/>
          <w:numId w:val="2"/>
        </w:numPr>
        <w:shd w:val="clear" w:color="auto" w:fill="FFFFFF"/>
        <w:spacing w:after="0" w:line="262" w:lineRule="atLeast"/>
        <w:ind w:firstLineChars="171" w:firstLine="479"/>
        <w:jc w:val="both"/>
        <w:textAlignment w:val="baseline"/>
        <w:rPr>
          <w:rFonts w:eastAsia="Calibri"/>
          <w:color w:val="000000"/>
          <w:sz w:val="28"/>
          <w:szCs w:val="28"/>
          <w:shd w:val="clear" w:color="auto" w:fill="FFFFFF"/>
          <w:lang w:eastAsia="en-US"/>
        </w:rPr>
      </w:pPr>
      <w:r>
        <w:rPr>
          <w:sz w:val="28"/>
          <w:szCs w:val="28"/>
        </w:rPr>
        <w:t xml:space="preserve"> В целях реализации пункта 2 Федерального стандарта План контрольных мероприятий утверждается </w:t>
      </w:r>
      <w:r w:rsidR="001E237A">
        <w:rPr>
          <w:sz w:val="28"/>
          <w:szCs w:val="28"/>
        </w:rPr>
        <w:t xml:space="preserve">Главой </w:t>
      </w:r>
      <w:r w:rsidR="001E237A" w:rsidRPr="001E237A">
        <w:rPr>
          <w:sz w:val="28"/>
          <w:szCs w:val="28"/>
        </w:rPr>
        <w:t>Администраци</w:t>
      </w:r>
      <w:r w:rsidR="001E237A">
        <w:rPr>
          <w:sz w:val="28"/>
          <w:szCs w:val="28"/>
        </w:rPr>
        <w:t>и</w:t>
      </w:r>
      <w:r w:rsidR="001E237A" w:rsidRPr="001E237A">
        <w:rPr>
          <w:sz w:val="28"/>
          <w:szCs w:val="28"/>
        </w:rPr>
        <w:t xml:space="preserve"> </w:t>
      </w:r>
      <w:proofErr w:type="spellStart"/>
      <w:r w:rsidR="001E237A" w:rsidRPr="001E237A">
        <w:rPr>
          <w:sz w:val="28"/>
          <w:szCs w:val="28"/>
        </w:rPr>
        <w:t>Милютинского</w:t>
      </w:r>
      <w:proofErr w:type="spellEnd"/>
      <w:r w:rsidR="001E237A" w:rsidRPr="001E237A">
        <w:rPr>
          <w:sz w:val="28"/>
          <w:szCs w:val="28"/>
        </w:rPr>
        <w:t xml:space="preserve"> сельского поселения</w:t>
      </w:r>
      <w:r>
        <w:rPr>
          <w:sz w:val="28"/>
          <w:szCs w:val="28"/>
        </w:rPr>
        <w:t xml:space="preserve"> по форме согласно приложению к стандарту.</w:t>
      </w:r>
    </w:p>
    <w:p w:rsidR="003350D0" w:rsidRDefault="00820451" w:rsidP="0063669C">
      <w:pPr>
        <w:numPr>
          <w:ilvl w:val="0"/>
          <w:numId w:val="2"/>
        </w:numPr>
        <w:shd w:val="clear" w:color="auto" w:fill="FFFFFF"/>
        <w:spacing w:after="0" w:line="262" w:lineRule="atLeast"/>
        <w:ind w:firstLineChars="171" w:firstLine="479"/>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На основании пункта 14 Федерального стандарта в дополнение к информации, указанной в пункте 9 Федерального стандарта, при планировании контрольных мероприятий и определении значения критерия «вероятность»</w:t>
      </w:r>
      <w:r w:rsidR="001E237A">
        <w:rPr>
          <w:rFonts w:eastAsia="Calibri"/>
          <w:color w:val="000000"/>
          <w:sz w:val="28"/>
          <w:szCs w:val="28"/>
          <w:shd w:val="clear" w:color="auto" w:fill="FFFFFF"/>
          <w:lang w:eastAsia="en-US"/>
        </w:rPr>
        <w:t xml:space="preserve"> </w:t>
      </w:r>
      <w:r>
        <w:rPr>
          <w:rFonts w:eastAsia="Calibri"/>
          <w:color w:val="000000"/>
          <w:sz w:val="28"/>
          <w:szCs w:val="28"/>
          <w:shd w:val="clear" w:color="auto" w:fill="FFFFFF"/>
          <w:lang w:eastAsia="en-US"/>
        </w:rPr>
        <w:t>используется следующая информация:</w:t>
      </w:r>
    </w:p>
    <w:p w:rsidR="003350D0" w:rsidRDefault="00820451">
      <w:pPr>
        <w:shd w:val="clear" w:color="auto" w:fill="FFFFFF"/>
        <w:spacing w:after="0" w:line="262" w:lineRule="atLeast"/>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наличие в отношении объекта контроля обращений (жалоб) граждан, юридических лиц поступивших в органы контроля;</w:t>
      </w:r>
    </w:p>
    <w:p w:rsidR="003350D0" w:rsidRDefault="00820451">
      <w:pPr>
        <w:shd w:val="clear" w:color="auto" w:fill="FFFFFF"/>
        <w:spacing w:after="0" w:line="262" w:lineRule="atLeast"/>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отсутствие в отношении объекта контроля контрольных мероприятий, проведенных финансовым отделом;</w:t>
      </w:r>
    </w:p>
    <w:p w:rsidR="003350D0" w:rsidRDefault="00820451">
      <w:pPr>
        <w:shd w:val="clear" w:color="auto" w:fill="FFFFFF"/>
        <w:spacing w:after="0" w:line="262" w:lineRule="atLeast"/>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отсутствие в отношении объекта контроля контрольных мероприятий, проведенных внешним органом муниципального финансового контроля.</w:t>
      </w:r>
    </w:p>
    <w:p w:rsidR="003350D0" w:rsidRDefault="00820451" w:rsidP="0063669C">
      <w:pPr>
        <w:numPr>
          <w:ilvl w:val="0"/>
          <w:numId w:val="2"/>
        </w:numPr>
        <w:shd w:val="clear" w:color="auto" w:fill="FFFFFF"/>
        <w:spacing w:after="0" w:line="262" w:lineRule="atLeast"/>
        <w:ind w:firstLineChars="171" w:firstLine="479"/>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На основании пункта 14 Федерального стандарта в дополнение к информации, указанной в пункте 10 Федерального стандарта, при планировании контрольных мероприятий и определении значения критерия «существенность» используется следующая информация:</w:t>
      </w:r>
    </w:p>
    <w:p w:rsidR="003350D0" w:rsidRDefault="00820451"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наличие в отношении объекта контроля сведений об искажении отчетности;</w:t>
      </w:r>
    </w:p>
    <w:p w:rsidR="003350D0" w:rsidRDefault="00820451" w:rsidP="0063669C">
      <w:pPr>
        <w:shd w:val="clear" w:color="auto" w:fill="FFFFFF"/>
        <w:spacing w:after="0" w:line="262" w:lineRule="atLeast"/>
        <w:ind w:firstLineChars="221" w:firstLine="619"/>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наличие в отношении </w:t>
      </w:r>
      <w:proofErr w:type="gramStart"/>
      <w:r>
        <w:rPr>
          <w:rFonts w:eastAsia="Calibri"/>
          <w:color w:val="000000"/>
          <w:sz w:val="28"/>
          <w:szCs w:val="28"/>
          <w:shd w:val="clear" w:color="auto" w:fill="FFFFFF"/>
          <w:lang w:eastAsia="en-US"/>
        </w:rPr>
        <w:t>объекта контроля признаков невыполнения обязательств</w:t>
      </w:r>
      <w:proofErr w:type="gramEnd"/>
      <w:r>
        <w:rPr>
          <w:rFonts w:eastAsia="Calibri"/>
          <w:color w:val="000000"/>
          <w:sz w:val="28"/>
          <w:szCs w:val="28"/>
          <w:shd w:val="clear" w:color="auto" w:fill="FFFFFF"/>
          <w:lang w:eastAsia="en-US"/>
        </w:rPr>
        <w:t xml:space="preserve"> по заключенным соглашениям о предоставлении средств из бюджета и государственным (муниципальным) контрактам;</w:t>
      </w:r>
    </w:p>
    <w:p w:rsidR="003350D0" w:rsidRDefault="00820451" w:rsidP="0063669C">
      <w:pPr>
        <w:shd w:val="clear" w:color="auto" w:fill="FFFFFF"/>
        <w:spacing w:after="0" w:line="262" w:lineRule="atLeast"/>
        <w:ind w:firstLineChars="221" w:firstLine="619"/>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Сведения об участии объекта контроля в региональных проектах, направленных на реализацию федеральных проектов, входящих в состав национальных проектов.</w:t>
      </w: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820451">
      <w:pPr>
        <w:autoSpaceDE w:val="0"/>
        <w:autoSpaceDN w:val="0"/>
        <w:adjustRightInd w:val="0"/>
        <w:spacing w:after="0"/>
        <w:ind w:left="5280"/>
        <w:jc w:val="right"/>
        <w:rPr>
          <w:bCs/>
          <w:sz w:val="28"/>
          <w:szCs w:val="28"/>
        </w:rPr>
      </w:pPr>
      <w:r>
        <w:rPr>
          <w:bCs/>
          <w:sz w:val="28"/>
          <w:szCs w:val="28"/>
        </w:rPr>
        <w:lastRenderedPageBreak/>
        <w:t xml:space="preserve">        Приложение </w:t>
      </w:r>
    </w:p>
    <w:p w:rsidR="003350D0" w:rsidRDefault="00820451">
      <w:pPr>
        <w:autoSpaceDE w:val="0"/>
        <w:autoSpaceDN w:val="0"/>
        <w:adjustRightInd w:val="0"/>
        <w:spacing w:after="0"/>
        <w:ind w:left="5280"/>
        <w:jc w:val="right"/>
        <w:rPr>
          <w:bCs/>
          <w:sz w:val="28"/>
          <w:szCs w:val="28"/>
        </w:rPr>
      </w:pPr>
      <w:r>
        <w:rPr>
          <w:bCs/>
          <w:sz w:val="28"/>
          <w:szCs w:val="28"/>
        </w:rPr>
        <w:t xml:space="preserve">к ведомственному стандарту внутреннего муниципального финансового контроля  </w:t>
      </w:r>
    </w:p>
    <w:p w:rsidR="003350D0" w:rsidRDefault="00820451">
      <w:pPr>
        <w:autoSpaceDE w:val="0"/>
        <w:autoSpaceDN w:val="0"/>
        <w:adjustRightInd w:val="0"/>
        <w:spacing w:after="0"/>
        <w:ind w:left="5280"/>
        <w:jc w:val="right"/>
        <w:rPr>
          <w:bCs/>
          <w:sz w:val="28"/>
          <w:szCs w:val="28"/>
        </w:rPr>
      </w:pPr>
      <w:r>
        <w:rPr>
          <w:bCs/>
          <w:sz w:val="28"/>
          <w:szCs w:val="28"/>
        </w:rPr>
        <w:t xml:space="preserve"> «Планирование проверок, ревизий и обследований» </w:t>
      </w:r>
    </w:p>
    <w:p w:rsidR="003350D0" w:rsidRDefault="003350D0">
      <w:pPr>
        <w:autoSpaceDE w:val="0"/>
        <w:autoSpaceDN w:val="0"/>
        <w:adjustRightInd w:val="0"/>
        <w:spacing w:after="0"/>
        <w:ind w:left="5280"/>
        <w:jc w:val="center"/>
        <w:rPr>
          <w:bCs/>
          <w:sz w:val="28"/>
          <w:szCs w:val="28"/>
        </w:rPr>
      </w:pPr>
    </w:p>
    <w:p w:rsidR="003350D0" w:rsidRDefault="00820451">
      <w:pPr>
        <w:autoSpaceDE w:val="0"/>
        <w:autoSpaceDN w:val="0"/>
        <w:adjustRightInd w:val="0"/>
        <w:spacing w:after="0"/>
        <w:ind w:left="5664"/>
        <w:jc w:val="center"/>
        <w:rPr>
          <w:bCs/>
          <w:sz w:val="28"/>
          <w:szCs w:val="28"/>
        </w:rPr>
      </w:pPr>
      <w:r>
        <w:rPr>
          <w:bCs/>
          <w:sz w:val="28"/>
          <w:szCs w:val="28"/>
        </w:rPr>
        <w:t xml:space="preserve"> УТВЕРЖДАЮ</w:t>
      </w:r>
    </w:p>
    <w:p w:rsidR="003350D0" w:rsidRDefault="001E237A">
      <w:pPr>
        <w:autoSpaceDE w:val="0"/>
        <w:autoSpaceDN w:val="0"/>
        <w:adjustRightInd w:val="0"/>
        <w:spacing w:after="0"/>
        <w:ind w:left="5664"/>
        <w:jc w:val="center"/>
        <w:rPr>
          <w:bCs/>
          <w:sz w:val="28"/>
          <w:szCs w:val="28"/>
        </w:rPr>
      </w:pPr>
      <w:r>
        <w:rPr>
          <w:bCs/>
          <w:sz w:val="28"/>
          <w:szCs w:val="28"/>
        </w:rPr>
        <w:t xml:space="preserve">Глава Администрации </w:t>
      </w:r>
      <w:proofErr w:type="spellStart"/>
      <w:r>
        <w:rPr>
          <w:bCs/>
          <w:sz w:val="28"/>
          <w:szCs w:val="28"/>
        </w:rPr>
        <w:t>Милютинского</w:t>
      </w:r>
      <w:proofErr w:type="spellEnd"/>
      <w:r>
        <w:rPr>
          <w:bCs/>
          <w:sz w:val="28"/>
          <w:szCs w:val="28"/>
        </w:rPr>
        <w:t xml:space="preserve"> сельского поселения</w:t>
      </w:r>
    </w:p>
    <w:p w:rsidR="003350D0" w:rsidRDefault="00820451">
      <w:pPr>
        <w:autoSpaceDE w:val="0"/>
        <w:autoSpaceDN w:val="0"/>
        <w:adjustRightInd w:val="0"/>
        <w:spacing w:after="0"/>
        <w:ind w:left="5664"/>
        <w:jc w:val="center"/>
        <w:rPr>
          <w:bCs/>
          <w:sz w:val="28"/>
          <w:szCs w:val="28"/>
        </w:rPr>
      </w:pPr>
      <w:r>
        <w:rPr>
          <w:bCs/>
          <w:sz w:val="28"/>
          <w:szCs w:val="28"/>
        </w:rPr>
        <w:t xml:space="preserve"> </w:t>
      </w:r>
      <w:r w:rsidR="001E237A">
        <w:rPr>
          <w:bCs/>
          <w:sz w:val="28"/>
          <w:szCs w:val="28"/>
        </w:rPr>
        <w:t>Л.В. Алёшкина</w:t>
      </w:r>
    </w:p>
    <w:p w:rsidR="003350D0" w:rsidRDefault="00820451">
      <w:pPr>
        <w:autoSpaceDE w:val="0"/>
        <w:autoSpaceDN w:val="0"/>
        <w:adjustRightInd w:val="0"/>
        <w:spacing w:after="0"/>
        <w:ind w:left="5664"/>
        <w:jc w:val="center"/>
        <w:rPr>
          <w:bCs/>
          <w:sz w:val="28"/>
          <w:szCs w:val="28"/>
        </w:rPr>
      </w:pPr>
      <w:r>
        <w:rPr>
          <w:bCs/>
          <w:sz w:val="28"/>
          <w:szCs w:val="28"/>
        </w:rPr>
        <w:t xml:space="preserve">           «___»___________20____г. </w:t>
      </w:r>
    </w:p>
    <w:p w:rsidR="003350D0" w:rsidRDefault="003350D0">
      <w:pPr>
        <w:autoSpaceDE w:val="0"/>
        <w:autoSpaceDN w:val="0"/>
        <w:adjustRightInd w:val="0"/>
        <w:spacing w:after="0"/>
        <w:ind w:left="5664"/>
        <w:jc w:val="center"/>
        <w:rPr>
          <w:bCs/>
          <w:sz w:val="28"/>
          <w:szCs w:val="28"/>
        </w:rPr>
      </w:pPr>
    </w:p>
    <w:p w:rsidR="003350D0" w:rsidRDefault="003350D0">
      <w:pPr>
        <w:autoSpaceDE w:val="0"/>
        <w:autoSpaceDN w:val="0"/>
        <w:adjustRightInd w:val="0"/>
        <w:spacing w:after="0"/>
        <w:ind w:left="5664"/>
        <w:jc w:val="center"/>
        <w:rPr>
          <w:bCs/>
          <w:sz w:val="28"/>
          <w:szCs w:val="28"/>
        </w:rPr>
      </w:pPr>
    </w:p>
    <w:p w:rsidR="003350D0" w:rsidRDefault="003350D0">
      <w:pPr>
        <w:autoSpaceDE w:val="0"/>
        <w:autoSpaceDN w:val="0"/>
        <w:adjustRightInd w:val="0"/>
        <w:spacing w:after="0"/>
        <w:ind w:left="5664"/>
        <w:jc w:val="center"/>
        <w:rPr>
          <w:bCs/>
          <w:sz w:val="28"/>
          <w:szCs w:val="28"/>
        </w:rPr>
      </w:pPr>
    </w:p>
    <w:p w:rsidR="003350D0" w:rsidRDefault="00820451">
      <w:pPr>
        <w:autoSpaceDE w:val="0"/>
        <w:autoSpaceDN w:val="0"/>
        <w:adjustRightInd w:val="0"/>
        <w:spacing w:after="0"/>
        <w:jc w:val="center"/>
        <w:rPr>
          <w:bCs/>
          <w:sz w:val="28"/>
          <w:szCs w:val="28"/>
        </w:rPr>
      </w:pPr>
      <w:r>
        <w:rPr>
          <w:bCs/>
          <w:sz w:val="28"/>
          <w:szCs w:val="28"/>
        </w:rPr>
        <w:t xml:space="preserve">План </w:t>
      </w:r>
    </w:p>
    <w:p w:rsidR="003350D0" w:rsidRDefault="00820451">
      <w:pPr>
        <w:autoSpaceDE w:val="0"/>
        <w:autoSpaceDN w:val="0"/>
        <w:adjustRightInd w:val="0"/>
        <w:spacing w:after="0"/>
        <w:jc w:val="center"/>
        <w:rPr>
          <w:bCs/>
          <w:sz w:val="28"/>
          <w:szCs w:val="28"/>
        </w:rPr>
      </w:pPr>
      <w:r>
        <w:rPr>
          <w:bCs/>
          <w:sz w:val="28"/>
          <w:szCs w:val="28"/>
        </w:rPr>
        <w:t xml:space="preserve">контрольных мероприятий Администрации </w:t>
      </w:r>
    </w:p>
    <w:p w:rsidR="003350D0" w:rsidRDefault="00820451">
      <w:pPr>
        <w:autoSpaceDE w:val="0"/>
        <w:autoSpaceDN w:val="0"/>
        <w:adjustRightInd w:val="0"/>
        <w:spacing w:after="0"/>
        <w:jc w:val="center"/>
        <w:rPr>
          <w:bCs/>
          <w:sz w:val="28"/>
          <w:szCs w:val="28"/>
        </w:rPr>
      </w:pPr>
      <w:proofErr w:type="spellStart"/>
      <w:r>
        <w:rPr>
          <w:bCs/>
          <w:sz w:val="28"/>
          <w:szCs w:val="28"/>
        </w:rPr>
        <w:t>Милютинского</w:t>
      </w:r>
      <w:proofErr w:type="spellEnd"/>
      <w:r>
        <w:rPr>
          <w:bCs/>
          <w:sz w:val="28"/>
          <w:szCs w:val="28"/>
        </w:rPr>
        <w:t xml:space="preserve"> </w:t>
      </w:r>
      <w:r w:rsidR="001E237A">
        <w:rPr>
          <w:bCs/>
          <w:sz w:val="28"/>
          <w:szCs w:val="28"/>
        </w:rPr>
        <w:t>сельского поселения</w:t>
      </w:r>
      <w:r>
        <w:rPr>
          <w:bCs/>
          <w:sz w:val="28"/>
          <w:szCs w:val="28"/>
        </w:rPr>
        <w:t xml:space="preserve"> на __________ год</w:t>
      </w:r>
    </w:p>
    <w:p w:rsidR="003350D0" w:rsidRDefault="003350D0">
      <w:pPr>
        <w:autoSpaceDE w:val="0"/>
        <w:autoSpaceDN w:val="0"/>
        <w:adjustRightInd w:val="0"/>
        <w:spacing w:after="0"/>
        <w:jc w:val="center"/>
        <w:rPr>
          <w:bCs/>
          <w:sz w:val="28"/>
          <w:szCs w:val="28"/>
        </w:rPr>
      </w:pPr>
    </w:p>
    <w:tbl>
      <w:tblPr>
        <w:tblStyle w:val="afa"/>
        <w:tblW w:w="10568" w:type="dxa"/>
        <w:tblInd w:w="-397" w:type="dxa"/>
        <w:tblLook w:val="04A0" w:firstRow="1" w:lastRow="0" w:firstColumn="1" w:lastColumn="0" w:noHBand="0" w:noVBand="1"/>
      </w:tblPr>
      <w:tblGrid>
        <w:gridCol w:w="608"/>
        <w:gridCol w:w="1815"/>
        <w:gridCol w:w="2190"/>
        <w:gridCol w:w="1676"/>
        <w:gridCol w:w="2321"/>
        <w:gridCol w:w="1958"/>
      </w:tblGrid>
      <w:tr w:rsidR="003350D0">
        <w:tc>
          <w:tcPr>
            <w:tcW w:w="608" w:type="dxa"/>
          </w:tcPr>
          <w:p w:rsidR="003350D0" w:rsidRDefault="00820451">
            <w:pPr>
              <w:autoSpaceDE w:val="0"/>
              <w:autoSpaceDN w:val="0"/>
              <w:adjustRightInd w:val="0"/>
              <w:spacing w:after="0"/>
              <w:jc w:val="center"/>
              <w:rPr>
                <w:bCs/>
              </w:rPr>
            </w:pPr>
            <w:r>
              <w:rPr>
                <w:bCs/>
              </w:rPr>
              <w:t xml:space="preserve">№ </w:t>
            </w:r>
            <w:proofErr w:type="gramStart"/>
            <w:r>
              <w:rPr>
                <w:bCs/>
              </w:rPr>
              <w:t>п</w:t>
            </w:r>
            <w:proofErr w:type="gramEnd"/>
            <w:r>
              <w:rPr>
                <w:bCs/>
              </w:rPr>
              <w:t>/п</w:t>
            </w:r>
          </w:p>
        </w:tc>
        <w:tc>
          <w:tcPr>
            <w:tcW w:w="1815" w:type="dxa"/>
          </w:tcPr>
          <w:p w:rsidR="003350D0" w:rsidRDefault="00820451">
            <w:pPr>
              <w:autoSpaceDE w:val="0"/>
              <w:autoSpaceDN w:val="0"/>
              <w:adjustRightInd w:val="0"/>
              <w:spacing w:after="0"/>
              <w:jc w:val="center"/>
              <w:rPr>
                <w:bCs/>
              </w:rPr>
            </w:pPr>
            <w:r>
              <w:rPr>
                <w:bCs/>
              </w:rPr>
              <w:t>Тема контрольных мероприятий</w:t>
            </w:r>
          </w:p>
        </w:tc>
        <w:tc>
          <w:tcPr>
            <w:tcW w:w="2190" w:type="dxa"/>
          </w:tcPr>
          <w:p w:rsidR="003350D0" w:rsidRDefault="00820451">
            <w:pPr>
              <w:autoSpaceDE w:val="0"/>
              <w:autoSpaceDN w:val="0"/>
              <w:adjustRightInd w:val="0"/>
              <w:spacing w:after="0"/>
              <w:jc w:val="center"/>
              <w:rPr>
                <w:bCs/>
              </w:rPr>
            </w:pPr>
            <w:r>
              <w:rPr>
                <w:bCs/>
              </w:rPr>
              <w:t>Наименование объекта контроля либо групп объектов контроля</w:t>
            </w:r>
          </w:p>
        </w:tc>
        <w:tc>
          <w:tcPr>
            <w:tcW w:w="1676" w:type="dxa"/>
          </w:tcPr>
          <w:p w:rsidR="003350D0" w:rsidRDefault="00820451">
            <w:pPr>
              <w:autoSpaceDE w:val="0"/>
              <w:autoSpaceDN w:val="0"/>
              <w:adjustRightInd w:val="0"/>
              <w:spacing w:after="0"/>
              <w:jc w:val="center"/>
              <w:rPr>
                <w:bCs/>
              </w:rPr>
            </w:pPr>
            <w:r>
              <w:rPr>
                <w:bCs/>
              </w:rPr>
              <w:t xml:space="preserve">Проверяемый период* </w:t>
            </w:r>
          </w:p>
          <w:p w:rsidR="003350D0" w:rsidRDefault="003350D0">
            <w:pPr>
              <w:autoSpaceDE w:val="0"/>
              <w:autoSpaceDN w:val="0"/>
              <w:adjustRightInd w:val="0"/>
              <w:spacing w:after="0"/>
              <w:jc w:val="center"/>
              <w:rPr>
                <w:bCs/>
              </w:rPr>
            </w:pPr>
          </w:p>
        </w:tc>
        <w:tc>
          <w:tcPr>
            <w:tcW w:w="2321" w:type="dxa"/>
          </w:tcPr>
          <w:p w:rsidR="003350D0" w:rsidRDefault="00820451">
            <w:pPr>
              <w:autoSpaceDE w:val="0"/>
              <w:autoSpaceDN w:val="0"/>
              <w:adjustRightInd w:val="0"/>
              <w:spacing w:after="0"/>
              <w:jc w:val="center"/>
              <w:rPr>
                <w:bCs/>
              </w:rPr>
            </w:pPr>
            <w:r>
              <w:rPr>
                <w:bCs/>
              </w:rPr>
              <w:t xml:space="preserve">Период (месяц, квартал) начала проведения контрольного мероприятия  </w:t>
            </w:r>
          </w:p>
        </w:tc>
        <w:tc>
          <w:tcPr>
            <w:tcW w:w="1958" w:type="dxa"/>
          </w:tcPr>
          <w:p w:rsidR="003350D0" w:rsidRDefault="00820451">
            <w:pPr>
              <w:autoSpaceDE w:val="0"/>
              <w:autoSpaceDN w:val="0"/>
              <w:adjustRightInd w:val="0"/>
              <w:spacing w:after="0"/>
              <w:jc w:val="center"/>
              <w:rPr>
                <w:bCs/>
              </w:rPr>
            </w:pPr>
            <w:proofErr w:type="gramStart"/>
            <w:r>
              <w:rPr>
                <w:bCs/>
              </w:rPr>
              <w:t>Ответственный</w:t>
            </w:r>
            <w:proofErr w:type="gramEnd"/>
            <w:r>
              <w:rPr>
                <w:bCs/>
              </w:rPr>
              <w:t xml:space="preserve">               за проведение контрольного мероприятия </w:t>
            </w:r>
          </w:p>
        </w:tc>
      </w:tr>
      <w:tr w:rsidR="003350D0">
        <w:tc>
          <w:tcPr>
            <w:tcW w:w="608" w:type="dxa"/>
          </w:tcPr>
          <w:p w:rsidR="003350D0" w:rsidRDefault="003350D0">
            <w:pPr>
              <w:autoSpaceDE w:val="0"/>
              <w:autoSpaceDN w:val="0"/>
              <w:adjustRightInd w:val="0"/>
              <w:spacing w:after="0"/>
              <w:jc w:val="center"/>
              <w:rPr>
                <w:bCs/>
                <w:sz w:val="28"/>
                <w:szCs w:val="28"/>
              </w:rPr>
            </w:pPr>
          </w:p>
        </w:tc>
        <w:tc>
          <w:tcPr>
            <w:tcW w:w="1815" w:type="dxa"/>
          </w:tcPr>
          <w:p w:rsidR="003350D0" w:rsidRDefault="003350D0">
            <w:pPr>
              <w:autoSpaceDE w:val="0"/>
              <w:autoSpaceDN w:val="0"/>
              <w:adjustRightInd w:val="0"/>
              <w:spacing w:after="0"/>
              <w:jc w:val="center"/>
              <w:rPr>
                <w:bCs/>
                <w:sz w:val="28"/>
                <w:szCs w:val="28"/>
              </w:rPr>
            </w:pPr>
          </w:p>
        </w:tc>
        <w:tc>
          <w:tcPr>
            <w:tcW w:w="2190" w:type="dxa"/>
          </w:tcPr>
          <w:p w:rsidR="003350D0" w:rsidRDefault="003350D0">
            <w:pPr>
              <w:autoSpaceDE w:val="0"/>
              <w:autoSpaceDN w:val="0"/>
              <w:adjustRightInd w:val="0"/>
              <w:spacing w:after="0"/>
              <w:jc w:val="center"/>
              <w:rPr>
                <w:bCs/>
                <w:sz w:val="28"/>
                <w:szCs w:val="28"/>
              </w:rPr>
            </w:pPr>
          </w:p>
        </w:tc>
        <w:tc>
          <w:tcPr>
            <w:tcW w:w="1676" w:type="dxa"/>
          </w:tcPr>
          <w:p w:rsidR="003350D0" w:rsidRDefault="003350D0">
            <w:pPr>
              <w:autoSpaceDE w:val="0"/>
              <w:autoSpaceDN w:val="0"/>
              <w:adjustRightInd w:val="0"/>
              <w:spacing w:after="0"/>
              <w:jc w:val="center"/>
              <w:rPr>
                <w:bCs/>
                <w:sz w:val="28"/>
                <w:szCs w:val="28"/>
              </w:rPr>
            </w:pPr>
          </w:p>
        </w:tc>
        <w:tc>
          <w:tcPr>
            <w:tcW w:w="2321" w:type="dxa"/>
          </w:tcPr>
          <w:p w:rsidR="003350D0" w:rsidRDefault="003350D0">
            <w:pPr>
              <w:autoSpaceDE w:val="0"/>
              <w:autoSpaceDN w:val="0"/>
              <w:adjustRightInd w:val="0"/>
              <w:spacing w:after="0"/>
              <w:jc w:val="center"/>
              <w:rPr>
                <w:bCs/>
                <w:sz w:val="28"/>
                <w:szCs w:val="28"/>
              </w:rPr>
            </w:pPr>
          </w:p>
        </w:tc>
        <w:tc>
          <w:tcPr>
            <w:tcW w:w="1958" w:type="dxa"/>
          </w:tcPr>
          <w:p w:rsidR="003350D0" w:rsidRDefault="003350D0">
            <w:pPr>
              <w:autoSpaceDE w:val="0"/>
              <w:autoSpaceDN w:val="0"/>
              <w:adjustRightInd w:val="0"/>
              <w:spacing w:after="0"/>
              <w:jc w:val="center"/>
              <w:rPr>
                <w:bCs/>
                <w:sz w:val="28"/>
                <w:szCs w:val="28"/>
              </w:rPr>
            </w:pPr>
          </w:p>
        </w:tc>
      </w:tr>
      <w:tr w:rsidR="003350D0">
        <w:tc>
          <w:tcPr>
            <w:tcW w:w="608" w:type="dxa"/>
          </w:tcPr>
          <w:p w:rsidR="003350D0" w:rsidRDefault="003350D0">
            <w:pPr>
              <w:autoSpaceDE w:val="0"/>
              <w:autoSpaceDN w:val="0"/>
              <w:adjustRightInd w:val="0"/>
              <w:spacing w:after="0"/>
              <w:jc w:val="center"/>
              <w:rPr>
                <w:bCs/>
                <w:sz w:val="28"/>
                <w:szCs w:val="28"/>
              </w:rPr>
            </w:pPr>
          </w:p>
        </w:tc>
        <w:tc>
          <w:tcPr>
            <w:tcW w:w="1815" w:type="dxa"/>
          </w:tcPr>
          <w:p w:rsidR="003350D0" w:rsidRDefault="003350D0">
            <w:pPr>
              <w:autoSpaceDE w:val="0"/>
              <w:autoSpaceDN w:val="0"/>
              <w:adjustRightInd w:val="0"/>
              <w:spacing w:after="0"/>
              <w:jc w:val="center"/>
              <w:rPr>
                <w:bCs/>
                <w:sz w:val="28"/>
                <w:szCs w:val="28"/>
              </w:rPr>
            </w:pPr>
          </w:p>
        </w:tc>
        <w:tc>
          <w:tcPr>
            <w:tcW w:w="2190" w:type="dxa"/>
          </w:tcPr>
          <w:p w:rsidR="003350D0" w:rsidRDefault="003350D0">
            <w:pPr>
              <w:autoSpaceDE w:val="0"/>
              <w:autoSpaceDN w:val="0"/>
              <w:adjustRightInd w:val="0"/>
              <w:spacing w:after="0"/>
              <w:jc w:val="center"/>
              <w:rPr>
                <w:bCs/>
                <w:sz w:val="28"/>
                <w:szCs w:val="28"/>
              </w:rPr>
            </w:pPr>
          </w:p>
        </w:tc>
        <w:tc>
          <w:tcPr>
            <w:tcW w:w="1676" w:type="dxa"/>
          </w:tcPr>
          <w:p w:rsidR="003350D0" w:rsidRDefault="003350D0">
            <w:pPr>
              <w:autoSpaceDE w:val="0"/>
              <w:autoSpaceDN w:val="0"/>
              <w:adjustRightInd w:val="0"/>
              <w:spacing w:after="0"/>
              <w:jc w:val="center"/>
              <w:rPr>
                <w:bCs/>
                <w:sz w:val="28"/>
                <w:szCs w:val="28"/>
              </w:rPr>
            </w:pPr>
          </w:p>
        </w:tc>
        <w:tc>
          <w:tcPr>
            <w:tcW w:w="2321" w:type="dxa"/>
          </w:tcPr>
          <w:p w:rsidR="003350D0" w:rsidRDefault="003350D0">
            <w:pPr>
              <w:autoSpaceDE w:val="0"/>
              <w:autoSpaceDN w:val="0"/>
              <w:adjustRightInd w:val="0"/>
              <w:spacing w:after="0"/>
              <w:jc w:val="center"/>
              <w:rPr>
                <w:bCs/>
                <w:sz w:val="28"/>
                <w:szCs w:val="28"/>
              </w:rPr>
            </w:pPr>
          </w:p>
        </w:tc>
        <w:tc>
          <w:tcPr>
            <w:tcW w:w="1958" w:type="dxa"/>
          </w:tcPr>
          <w:p w:rsidR="003350D0" w:rsidRDefault="003350D0">
            <w:pPr>
              <w:autoSpaceDE w:val="0"/>
              <w:autoSpaceDN w:val="0"/>
              <w:adjustRightInd w:val="0"/>
              <w:spacing w:after="0"/>
              <w:jc w:val="center"/>
              <w:rPr>
                <w:bCs/>
                <w:sz w:val="28"/>
                <w:szCs w:val="28"/>
              </w:rPr>
            </w:pPr>
          </w:p>
        </w:tc>
      </w:tr>
      <w:tr w:rsidR="003350D0">
        <w:tc>
          <w:tcPr>
            <w:tcW w:w="608" w:type="dxa"/>
          </w:tcPr>
          <w:p w:rsidR="003350D0" w:rsidRDefault="003350D0">
            <w:pPr>
              <w:autoSpaceDE w:val="0"/>
              <w:autoSpaceDN w:val="0"/>
              <w:adjustRightInd w:val="0"/>
              <w:spacing w:after="0"/>
              <w:jc w:val="center"/>
              <w:rPr>
                <w:bCs/>
                <w:sz w:val="28"/>
                <w:szCs w:val="28"/>
              </w:rPr>
            </w:pPr>
          </w:p>
        </w:tc>
        <w:tc>
          <w:tcPr>
            <w:tcW w:w="1815" w:type="dxa"/>
          </w:tcPr>
          <w:p w:rsidR="003350D0" w:rsidRDefault="003350D0">
            <w:pPr>
              <w:autoSpaceDE w:val="0"/>
              <w:autoSpaceDN w:val="0"/>
              <w:adjustRightInd w:val="0"/>
              <w:spacing w:after="0"/>
              <w:jc w:val="center"/>
              <w:rPr>
                <w:bCs/>
                <w:sz w:val="28"/>
                <w:szCs w:val="28"/>
              </w:rPr>
            </w:pPr>
          </w:p>
        </w:tc>
        <w:tc>
          <w:tcPr>
            <w:tcW w:w="2190" w:type="dxa"/>
          </w:tcPr>
          <w:p w:rsidR="003350D0" w:rsidRDefault="003350D0">
            <w:pPr>
              <w:autoSpaceDE w:val="0"/>
              <w:autoSpaceDN w:val="0"/>
              <w:adjustRightInd w:val="0"/>
              <w:spacing w:after="0"/>
              <w:jc w:val="center"/>
              <w:rPr>
                <w:bCs/>
                <w:sz w:val="28"/>
                <w:szCs w:val="28"/>
              </w:rPr>
            </w:pPr>
          </w:p>
        </w:tc>
        <w:tc>
          <w:tcPr>
            <w:tcW w:w="1676" w:type="dxa"/>
          </w:tcPr>
          <w:p w:rsidR="003350D0" w:rsidRDefault="003350D0">
            <w:pPr>
              <w:autoSpaceDE w:val="0"/>
              <w:autoSpaceDN w:val="0"/>
              <w:adjustRightInd w:val="0"/>
              <w:spacing w:after="0"/>
              <w:jc w:val="center"/>
              <w:rPr>
                <w:bCs/>
                <w:sz w:val="28"/>
                <w:szCs w:val="28"/>
              </w:rPr>
            </w:pPr>
          </w:p>
        </w:tc>
        <w:tc>
          <w:tcPr>
            <w:tcW w:w="2321" w:type="dxa"/>
          </w:tcPr>
          <w:p w:rsidR="003350D0" w:rsidRDefault="003350D0">
            <w:pPr>
              <w:autoSpaceDE w:val="0"/>
              <w:autoSpaceDN w:val="0"/>
              <w:adjustRightInd w:val="0"/>
              <w:spacing w:after="0"/>
              <w:jc w:val="center"/>
              <w:rPr>
                <w:bCs/>
                <w:sz w:val="28"/>
                <w:szCs w:val="28"/>
              </w:rPr>
            </w:pPr>
          </w:p>
        </w:tc>
        <w:tc>
          <w:tcPr>
            <w:tcW w:w="1958" w:type="dxa"/>
          </w:tcPr>
          <w:p w:rsidR="003350D0" w:rsidRDefault="003350D0">
            <w:pPr>
              <w:autoSpaceDE w:val="0"/>
              <w:autoSpaceDN w:val="0"/>
              <w:adjustRightInd w:val="0"/>
              <w:spacing w:after="0"/>
              <w:jc w:val="center"/>
              <w:rPr>
                <w:bCs/>
                <w:sz w:val="28"/>
                <w:szCs w:val="28"/>
              </w:rPr>
            </w:pPr>
          </w:p>
        </w:tc>
      </w:tr>
      <w:tr w:rsidR="003350D0">
        <w:tc>
          <w:tcPr>
            <w:tcW w:w="608" w:type="dxa"/>
          </w:tcPr>
          <w:p w:rsidR="003350D0" w:rsidRDefault="003350D0">
            <w:pPr>
              <w:autoSpaceDE w:val="0"/>
              <w:autoSpaceDN w:val="0"/>
              <w:adjustRightInd w:val="0"/>
              <w:spacing w:after="0"/>
              <w:jc w:val="center"/>
              <w:rPr>
                <w:bCs/>
                <w:sz w:val="28"/>
                <w:szCs w:val="28"/>
              </w:rPr>
            </w:pPr>
          </w:p>
        </w:tc>
        <w:tc>
          <w:tcPr>
            <w:tcW w:w="1815" w:type="dxa"/>
          </w:tcPr>
          <w:p w:rsidR="003350D0" w:rsidRDefault="003350D0">
            <w:pPr>
              <w:autoSpaceDE w:val="0"/>
              <w:autoSpaceDN w:val="0"/>
              <w:adjustRightInd w:val="0"/>
              <w:spacing w:after="0"/>
              <w:jc w:val="center"/>
              <w:rPr>
                <w:bCs/>
                <w:sz w:val="28"/>
                <w:szCs w:val="28"/>
              </w:rPr>
            </w:pPr>
          </w:p>
        </w:tc>
        <w:tc>
          <w:tcPr>
            <w:tcW w:w="2190" w:type="dxa"/>
          </w:tcPr>
          <w:p w:rsidR="003350D0" w:rsidRDefault="003350D0">
            <w:pPr>
              <w:autoSpaceDE w:val="0"/>
              <w:autoSpaceDN w:val="0"/>
              <w:adjustRightInd w:val="0"/>
              <w:spacing w:after="0"/>
              <w:jc w:val="center"/>
              <w:rPr>
                <w:bCs/>
                <w:sz w:val="28"/>
                <w:szCs w:val="28"/>
              </w:rPr>
            </w:pPr>
          </w:p>
        </w:tc>
        <w:tc>
          <w:tcPr>
            <w:tcW w:w="1676" w:type="dxa"/>
          </w:tcPr>
          <w:p w:rsidR="003350D0" w:rsidRDefault="003350D0">
            <w:pPr>
              <w:autoSpaceDE w:val="0"/>
              <w:autoSpaceDN w:val="0"/>
              <w:adjustRightInd w:val="0"/>
              <w:spacing w:after="0"/>
              <w:jc w:val="center"/>
              <w:rPr>
                <w:bCs/>
                <w:sz w:val="28"/>
                <w:szCs w:val="28"/>
              </w:rPr>
            </w:pPr>
          </w:p>
        </w:tc>
        <w:tc>
          <w:tcPr>
            <w:tcW w:w="2321" w:type="dxa"/>
          </w:tcPr>
          <w:p w:rsidR="003350D0" w:rsidRDefault="003350D0">
            <w:pPr>
              <w:autoSpaceDE w:val="0"/>
              <w:autoSpaceDN w:val="0"/>
              <w:adjustRightInd w:val="0"/>
              <w:spacing w:after="0"/>
              <w:jc w:val="center"/>
              <w:rPr>
                <w:bCs/>
                <w:sz w:val="28"/>
                <w:szCs w:val="28"/>
              </w:rPr>
            </w:pPr>
          </w:p>
        </w:tc>
        <w:tc>
          <w:tcPr>
            <w:tcW w:w="1958" w:type="dxa"/>
          </w:tcPr>
          <w:p w:rsidR="003350D0" w:rsidRDefault="003350D0">
            <w:pPr>
              <w:autoSpaceDE w:val="0"/>
              <w:autoSpaceDN w:val="0"/>
              <w:adjustRightInd w:val="0"/>
              <w:spacing w:after="0"/>
              <w:jc w:val="center"/>
              <w:rPr>
                <w:bCs/>
                <w:sz w:val="28"/>
                <w:szCs w:val="28"/>
              </w:rPr>
            </w:pPr>
          </w:p>
        </w:tc>
      </w:tr>
      <w:tr w:rsidR="003350D0">
        <w:tc>
          <w:tcPr>
            <w:tcW w:w="608" w:type="dxa"/>
          </w:tcPr>
          <w:p w:rsidR="003350D0" w:rsidRDefault="003350D0">
            <w:pPr>
              <w:autoSpaceDE w:val="0"/>
              <w:autoSpaceDN w:val="0"/>
              <w:adjustRightInd w:val="0"/>
              <w:spacing w:after="0"/>
              <w:jc w:val="center"/>
              <w:rPr>
                <w:bCs/>
                <w:sz w:val="28"/>
                <w:szCs w:val="28"/>
              </w:rPr>
            </w:pPr>
          </w:p>
        </w:tc>
        <w:tc>
          <w:tcPr>
            <w:tcW w:w="1815" w:type="dxa"/>
          </w:tcPr>
          <w:p w:rsidR="003350D0" w:rsidRDefault="003350D0">
            <w:pPr>
              <w:autoSpaceDE w:val="0"/>
              <w:autoSpaceDN w:val="0"/>
              <w:adjustRightInd w:val="0"/>
              <w:spacing w:after="0"/>
              <w:jc w:val="center"/>
              <w:rPr>
                <w:bCs/>
                <w:sz w:val="28"/>
                <w:szCs w:val="28"/>
              </w:rPr>
            </w:pPr>
          </w:p>
        </w:tc>
        <w:tc>
          <w:tcPr>
            <w:tcW w:w="2190" w:type="dxa"/>
          </w:tcPr>
          <w:p w:rsidR="003350D0" w:rsidRDefault="003350D0">
            <w:pPr>
              <w:autoSpaceDE w:val="0"/>
              <w:autoSpaceDN w:val="0"/>
              <w:adjustRightInd w:val="0"/>
              <w:spacing w:after="0"/>
              <w:jc w:val="center"/>
              <w:rPr>
                <w:bCs/>
                <w:sz w:val="28"/>
                <w:szCs w:val="28"/>
              </w:rPr>
            </w:pPr>
          </w:p>
        </w:tc>
        <w:tc>
          <w:tcPr>
            <w:tcW w:w="1676" w:type="dxa"/>
          </w:tcPr>
          <w:p w:rsidR="003350D0" w:rsidRDefault="003350D0">
            <w:pPr>
              <w:autoSpaceDE w:val="0"/>
              <w:autoSpaceDN w:val="0"/>
              <w:adjustRightInd w:val="0"/>
              <w:spacing w:after="0"/>
              <w:jc w:val="center"/>
              <w:rPr>
                <w:bCs/>
                <w:sz w:val="28"/>
                <w:szCs w:val="28"/>
              </w:rPr>
            </w:pPr>
          </w:p>
        </w:tc>
        <w:tc>
          <w:tcPr>
            <w:tcW w:w="2321" w:type="dxa"/>
          </w:tcPr>
          <w:p w:rsidR="003350D0" w:rsidRDefault="003350D0">
            <w:pPr>
              <w:autoSpaceDE w:val="0"/>
              <w:autoSpaceDN w:val="0"/>
              <w:adjustRightInd w:val="0"/>
              <w:spacing w:after="0"/>
              <w:jc w:val="center"/>
              <w:rPr>
                <w:bCs/>
                <w:sz w:val="28"/>
                <w:szCs w:val="28"/>
              </w:rPr>
            </w:pPr>
          </w:p>
        </w:tc>
        <w:tc>
          <w:tcPr>
            <w:tcW w:w="1958" w:type="dxa"/>
          </w:tcPr>
          <w:p w:rsidR="003350D0" w:rsidRDefault="003350D0">
            <w:pPr>
              <w:autoSpaceDE w:val="0"/>
              <w:autoSpaceDN w:val="0"/>
              <w:adjustRightInd w:val="0"/>
              <w:spacing w:after="0"/>
              <w:jc w:val="center"/>
              <w:rPr>
                <w:bCs/>
                <w:sz w:val="28"/>
                <w:szCs w:val="28"/>
              </w:rPr>
            </w:pPr>
          </w:p>
        </w:tc>
      </w:tr>
    </w:tbl>
    <w:p w:rsidR="003350D0" w:rsidRDefault="00820451">
      <w:pPr>
        <w:autoSpaceDE w:val="0"/>
        <w:autoSpaceDN w:val="0"/>
        <w:adjustRightInd w:val="0"/>
        <w:spacing w:after="0"/>
        <w:rPr>
          <w:bCs/>
          <w:sz w:val="20"/>
          <w:szCs w:val="20"/>
        </w:rPr>
      </w:pPr>
      <w:r>
        <w:rPr>
          <w:bCs/>
          <w:sz w:val="20"/>
          <w:szCs w:val="20"/>
        </w:rPr>
        <w:t xml:space="preserve">*При необходимости проверяемый период может быть расширен. </w:t>
      </w:r>
    </w:p>
    <w:sectPr w:rsidR="003350D0">
      <w:footerReference w:type="default" r:id="rId11"/>
      <w:pgSz w:w="11906" w:h="16838"/>
      <w:pgMar w:top="1134" w:right="790" w:bottom="709" w:left="1276"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34D" w:rsidRDefault="0008434D">
      <w:pPr>
        <w:spacing w:line="240" w:lineRule="auto"/>
      </w:pPr>
      <w:r>
        <w:separator/>
      </w:r>
    </w:p>
  </w:endnote>
  <w:endnote w:type="continuationSeparator" w:id="0">
    <w:p w:rsidR="0008434D" w:rsidRDefault="00084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EndPr/>
    <w:sdtContent>
      <w:p w:rsidR="003350D0" w:rsidRDefault="001E237A">
        <w:pPr>
          <w:pStyle w:val="af6"/>
          <w:jc w:val="right"/>
        </w:pPr>
        <w:r>
          <w:t xml:space="preserve">     </w:t>
        </w:r>
      </w:p>
    </w:sdtContent>
  </w:sdt>
  <w:p w:rsidR="003350D0" w:rsidRDefault="003350D0">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34D" w:rsidRDefault="0008434D">
      <w:pPr>
        <w:spacing w:after="0" w:line="240" w:lineRule="auto"/>
      </w:pPr>
      <w:r>
        <w:separator/>
      </w:r>
    </w:p>
  </w:footnote>
  <w:footnote w:type="continuationSeparator" w:id="0">
    <w:p w:rsidR="0008434D" w:rsidRDefault="00084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28C1DC"/>
    <w:multiLevelType w:val="singleLevel"/>
    <w:tmpl w:val="AC28C1DC"/>
    <w:lvl w:ilvl="0">
      <w:start w:val="1"/>
      <w:numFmt w:val="decimal"/>
      <w:suff w:val="space"/>
      <w:lvlText w:val="%1."/>
      <w:lvlJc w:val="left"/>
    </w:lvl>
  </w:abstractNum>
  <w:abstractNum w:abstractNumId="1">
    <w:nsid w:val="20DB66FE"/>
    <w:multiLevelType w:val="singleLevel"/>
    <w:tmpl w:val="20DB66FE"/>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25E6"/>
    <w:rsid w:val="00083C75"/>
    <w:rsid w:val="0008434D"/>
    <w:rsid w:val="00085FDF"/>
    <w:rsid w:val="00086C15"/>
    <w:rsid w:val="00092C4D"/>
    <w:rsid w:val="00095E22"/>
    <w:rsid w:val="000A2CE6"/>
    <w:rsid w:val="000B3FC7"/>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7CF1"/>
    <w:rsid w:val="00147F32"/>
    <w:rsid w:val="001501CC"/>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237A"/>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0D0"/>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5054B7"/>
    <w:rsid w:val="00505A03"/>
    <w:rsid w:val="00506C65"/>
    <w:rsid w:val="00513E65"/>
    <w:rsid w:val="00515152"/>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606CD4"/>
    <w:rsid w:val="00607E60"/>
    <w:rsid w:val="0062038F"/>
    <w:rsid w:val="00622D4C"/>
    <w:rsid w:val="006238F5"/>
    <w:rsid w:val="00624B36"/>
    <w:rsid w:val="00624C75"/>
    <w:rsid w:val="00624D40"/>
    <w:rsid w:val="00627361"/>
    <w:rsid w:val="00627EE1"/>
    <w:rsid w:val="006306E8"/>
    <w:rsid w:val="00630B7B"/>
    <w:rsid w:val="006364EC"/>
    <w:rsid w:val="0063669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3BC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0451"/>
    <w:rsid w:val="0082660B"/>
    <w:rsid w:val="008266D8"/>
    <w:rsid w:val="008267E3"/>
    <w:rsid w:val="00835AA7"/>
    <w:rsid w:val="00840AC3"/>
    <w:rsid w:val="008410A1"/>
    <w:rsid w:val="00841331"/>
    <w:rsid w:val="00846914"/>
    <w:rsid w:val="008510E1"/>
    <w:rsid w:val="00851BF0"/>
    <w:rsid w:val="00857499"/>
    <w:rsid w:val="00862BD0"/>
    <w:rsid w:val="00864C06"/>
    <w:rsid w:val="008710C5"/>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10BE"/>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255"/>
    <w:rsid w:val="00EC1835"/>
    <w:rsid w:val="00EC27C7"/>
    <w:rsid w:val="00EC41F4"/>
    <w:rsid w:val="00EC5143"/>
    <w:rsid w:val="00ED13A9"/>
    <w:rsid w:val="00ED5980"/>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A11D1"/>
    <w:rsid w:val="03CF4B26"/>
    <w:rsid w:val="045709E7"/>
    <w:rsid w:val="0537176E"/>
    <w:rsid w:val="062A2EE9"/>
    <w:rsid w:val="066E12EA"/>
    <w:rsid w:val="06D32D74"/>
    <w:rsid w:val="06DD4A64"/>
    <w:rsid w:val="081A5D40"/>
    <w:rsid w:val="0851703C"/>
    <w:rsid w:val="08811965"/>
    <w:rsid w:val="0ADF52BC"/>
    <w:rsid w:val="0B8361A6"/>
    <w:rsid w:val="0BA775E1"/>
    <w:rsid w:val="0BD32DC9"/>
    <w:rsid w:val="0D7A479C"/>
    <w:rsid w:val="0DBD3F12"/>
    <w:rsid w:val="0F1F0E9D"/>
    <w:rsid w:val="10FC1CA3"/>
    <w:rsid w:val="12801901"/>
    <w:rsid w:val="14092417"/>
    <w:rsid w:val="17680895"/>
    <w:rsid w:val="1B08337A"/>
    <w:rsid w:val="1CC621AD"/>
    <w:rsid w:val="1E183735"/>
    <w:rsid w:val="22001CB9"/>
    <w:rsid w:val="233A7147"/>
    <w:rsid w:val="23DE7C92"/>
    <w:rsid w:val="24045714"/>
    <w:rsid w:val="270D2884"/>
    <w:rsid w:val="27BF3FC4"/>
    <w:rsid w:val="2A063F20"/>
    <w:rsid w:val="2A881F15"/>
    <w:rsid w:val="2AA3152E"/>
    <w:rsid w:val="2AD7098E"/>
    <w:rsid w:val="2CCF1278"/>
    <w:rsid w:val="2F2E5899"/>
    <w:rsid w:val="30CF0BD2"/>
    <w:rsid w:val="32340684"/>
    <w:rsid w:val="323911EA"/>
    <w:rsid w:val="346C7BF1"/>
    <w:rsid w:val="34CF27BF"/>
    <w:rsid w:val="34F549C1"/>
    <w:rsid w:val="35632C01"/>
    <w:rsid w:val="382F3D26"/>
    <w:rsid w:val="398C5401"/>
    <w:rsid w:val="39D91E04"/>
    <w:rsid w:val="3A9455E3"/>
    <w:rsid w:val="3ABB77B4"/>
    <w:rsid w:val="3B942B6C"/>
    <w:rsid w:val="3C355A17"/>
    <w:rsid w:val="3CB45375"/>
    <w:rsid w:val="3D032155"/>
    <w:rsid w:val="3E3215C6"/>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D6E4717"/>
    <w:rsid w:val="4DBC4D96"/>
    <w:rsid w:val="4DF21328"/>
    <w:rsid w:val="4E9C7EFD"/>
    <w:rsid w:val="51162084"/>
    <w:rsid w:val="521F5FCF"/>
    <w:rsid w:val="526A5A1E"/>
    <w:rsid w:val="53564599"/>
    <w:rsid w:val="538E2A30"/>
    <w:rsid w:val="54173123"/>
    <w:rsid w:val="55940736"/>
    <w:rsid w:val="56060133"/>
    <w:rsid w:val="5672740D"/>
    <w:rsid w:val="5747731D"/>
    <w:rsid w:val="57AA55B0"/>
    <w:rsid w:val="57C346F0"/>
    <w:rsid w:val="58DF340E"/>
    <w:rsid w:val="59BC64AF"/>
    <w:rsid w:val="59F7192F"/>
    <w:rsid w:val="5A8F74AD"/>
    <w:rsid w:val="5AD46845"/>
    <w:rsid w:val="5BE87763"/>
    <w:rsid w:val="5C2602E8"/>
    <w:rsid w:val="5E3D7D53"/>
    <w:rsid w:val="5E895E51"/>
    <w:rsid w:val="5EE20946"/>
    <w:rsid w:val="5F2A6E46"/>
    <w:rsid w:val="603617D4"/>
    <w:rsid w:val="629657EC"/>
    <w:rsid w:val="64184735"/>
    <w:rsid w:val="651040FA"/>
    <w:rsid w:val="651A3EFA"/>
    <w:rsid w:val="657F3A77"/>
    <w:rsid w:val="68433806"/>
    <w:rsid w:val="6A380849"/>
    <w:rsid w:val="6B8B2207"/>
    <w:rsid w:val="6CCF3877"/>
    <w:rsid w:val="6D4D454D"/>
    <w:rsid w:val="6E7E7ADE"/>
    <w:rsid w:val="6EF976CD"/>
    <w:rsid w:val="6F8E4D2D"/>
    <w:rsid w:val="71C710EF"/>
    <w:rsid w:val="73E57D46"/>
    <w:rsid w:val="741E4402"/>
    <w:rsid w:val="75B0531E"/>
    <w:rsid w:val="76FC652C"/>
    <w:rsid w:val="77603D7F"/>
    <w:rsid w:val="77975510"/>
    <w:rsid w:val="77C7766D"/>
    <w:rsid w:val="78F55D62"/>
    <w:rsid w:val="7A824F51"/>
    <w:rsid w:val="7B587CC5"/>
    <w:rsid w:val="7C263E62"/>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27A50-53D0-4459-8AFC-D0C4037B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Милютинское сп</cp:lastModifiedBy>
  <cp:revision>2</cp:revision>
  <cp:lastPrinted>2021-01-18T11:47:00Z</cp:lastPrinted>
  <dcterms:created xsi:type="dcterms:W3CDTF">2021-02-09T10:32:00Z</dcterms:created>
  <dcterms:modified xsi:type="dcterms:W3CDTF">2021-02-09T10:32:00Z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